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51 vom 28. April 2026</w:t>
      </w:r>
    </w:p>
    <w:p>
      <w:r>
        <w:t>FR Kantonsgericht, 2026-04-28, FR</w:t>
      </w:r>
    </w:p>
    <w:p>
      <w:r>
        <w:rPr>
          <w:b/>
        </w:rPr>
        <w:t xml:space="preserve">Quelle: </w:t>
      </w:r>
      <w:r>
        <w:t>https://mcp.opencaselaw.ch/entscheid/fr_gerichte_105 2026 51</w:t>
      </w:r>
    </w:p>
    <w:p>
      <w:r>
        <w:t>FR: FR_GERICHTE 105 2026 51 du 28 avril 2026</w:t>
      </w:r>
    </w:p>
    <w:p>
      <w:r>
        <w:t>IT: FR_GERICHTE 105 2026 51 del 28 aprile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été déposée en temps utile, ce d’autant qu’elle peut être déposée en tout temps lorsque la décision attaquée est susceptible, comme l’affirme la plaignante en définitive, d’affecter son minimum vital d’existence. Dûment motivée et dotée de conclusions – implicites à tout le moins –, la plainte est au surplus recevable en la forme.</w:t>
      </w:r>
    </w:p>
    <w:p>
      <w:r>
        <w:rPr>
          <w:b/>
        </w:rPr>
        <w:t>E. 2</w:t>
      </w:r>
    </w:p>
    <w:p>
      <w:r>
        <w:t>La plaignante s’estime « méprisée et intimidée » par le personnel de l’autorité intimée et demande que la gestion de son dossier soit confiée à un autre office.</w:t>
      </w:r>
    </w:p>
    <w:p>
      <w:r>
        <w:rPr>
          <w:b/>
        </w:rPr>
        <w:t>E. 2.1</w:t>
      </w:r>
    </w:p>
    <w:p>
      <w:r>
        <w:t>Aux termes de l'art. 10 al. 1 LP, aucun préposé, ni employé, ni aucun membre de l'autorité de surveillance ne peut procéder à un acte de son office lorsqu'il s'agit de ses propres intérêts (ch. 1), lorsqu'il s'agit des intérêts de son conjoint, de son fiancé ou de sa fiancée, de ses parents ou alliés en ligne directe ascendante ou descendante ou en ligne collatérale, jusqu'au troisième degré</w:t>
      </w:r>
    </w:p>
    <w:p>
      <w:r>
        <w:t>Tribunal cantonal TC Page 3 de 6 inclusivement (ch. 2), lorsqu'il s'agit des intérêts d'une personne dont il est le représentant légal, le mandataire ou l'employé (ch. 3) et lorsque, pour d'autres raisons, il pourrait avoir une opinion préconçue dans l'affaire (ch. 4). En l’espèce, la plaignante se borne à affirmer de manière toute générale qu’elle serait « méprisée et intimidée » par le personnel de l’autorité intimée et ne fait valoir aucun motif spécifique qui ferait apparaître chez l’une ou l’autre personne composant ladite autorité un quelconque motif de récusation au sens de la disposition précitée. Dans ces circonstances, à supposer que la plaignante entendait invoquer une violation de l’art. 10 LP et, le cas échéant, demander la récusation du personnel de l’Office – ce qui n’est pas clair, puisqu’elle n’a pris aucune conclusion formelle en ce sens –, sa requête ne pourrait qu’être rejetée, dans la mesure où elle est manifestement infondée.</w:t>
      </w:r>
    </w:p>
    <w:p>
      <w:r>
        <w:rPr>
          <w:b/>
        </w:rPr>
        <w:t>E. 3.1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3ème éd. 2021, art. 93 n. 17 et 21).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w:t>
      </w:r>
    </w:p>
    <w:p>
      <w:r>
        <w:rPr>
          <w:b/>
        </w:rPr>
        <w:t>E. 3.2</w:t>
      </w:r>
    </w:p>
    <w:p>
      <w:r>
        <w:t>La plaignante conteste le montant du loyer pris en considération par l’Office, à savoir CHF 1’400.-, qu’elle juge arbitraire au vu de sa situation familiale et personnelle, mais encore et surtout, de la situation actuelle sur le marché du logement. En bref, elle fait valoir que son loyer actuel, soit CHF 1'900.-, représente environ 24 % des revenus de son ménage, de sorte qu’il ne saurait être qualifié d’excessif. Ce d’autant que les loyers pour un appartement de 3.5 pièces dans la région de sa commune de domicile avoisinent facilement les CHF 1’800.- par mois, voire davantage encore. Elle fait également valoir qu’elle et son mari envisagent d’avoir un second enfant, qu’un éventuel déménagement risquerait de fortement perturber le bon développement de leur fils de 6 ans ou encore qu’il serait très difficile au vu de la situation actuelle sur le marché du logement</w:t>
      </w:r>
    </w:p>
    <w:p>
      <w:r>
        <w:t>Tribunal cantonal TC Page 4 de 6 de trouver un nouveau logement compte tenu notamment de sa situation personnelle et financière et plus particulièrement de ses nombreuses poursuites. Elle en déduit qu’un éventuel déménagement ne saurait être exigé d’elle et de sa famille dans ces conditions.</w:t>
      </w:r>
    </w:p>
    <w:p>
      <w:r>
        <w:rPr>
          <w:b/>
        </w:rPr>
        <w:t>E. 3.2.1</w:t>
      </w:r>
    </w:p>
    <w:p>
      <w:r>
        <w:t>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TF 5A_912/2018 du 16 janvier 2019 consid. 3.1.2 ; arrêt TF 5A_252/2011 du 14 juillet 2011 consid. 4 ; arrêt TF 5A_712/2007 du 11 mars 2008 consid. 4.1 et les références citées, not. ATF 129 III 526 consid. 2). Conformément à cela, le poursuivi n’est pas autorisé, pendant la saisie ou avant une saisie de salaire imminente, à choisir un logement trop cher et à y rester pendant le délai de congé, car, ce faisant, il ne maintient pas ses frais de logement aussi bas que possible. S’il agit néanmoins de la sorte, le nouveau et trop coûteux loyer ne peut être pris en considération dans le calcul du minimum vital (ATF 109 III 52 ; arrêt TF 5A_912/2018 du 16 janvier 2019 consid. 3.1.2 et doctrine citée). En d’autres termes, si, volontairement et sans raison objective, le poursuivi emménage dans un logement plus coûteux immédiatement avant ou pendant la saisie de salaire en cours, il y a lieu de considérer qu’il y a abus de droit (art. 2 CC) et que seul l’ancien loyer, non excessif, entre en ligne de compte pour le calcul du minimum vital. L'Office ne peut toutefois contraindre le débiteur à emménager dans un logement plus avantageux. Le débiteur qui reste dans le logement dont le coût est exagéré peut compenser la diminution de son minimum vital en rognant d'autres dépenses prises en compte dans le calcul de celui-ci (ATF 129 III 526 consid. 2; TF 5A_712/2007 du 11 mars 2008 consid. 4.1 et les références citées ; arrêt TF 5A_252/2011 du 14 juillet 2011 consid. 4 ; OCHSNER, in SJ 2012 II 134-135). Les difficultés à trouver un logement en raison de la situation du marché locatif, de même que le refus des agences immobilières d'octroyer un logement à un locataire qui fait l'objet de poursuites ne justifient pas de déroger à ces principes (OCHSNER, in SJ 2012 II 137 et les références citées).</w:t>
      </w:r>
    </w:p>
    <w:p>
      <w:r>
        <w:rPr>
          <w:b/>
        </w:rPr>
        <w:t>E. 3.2.2</w:t>
      </w:r>
    </w:p>
    <w:p>
      <w:r>
        <w:t>En l'espèce, la plaignante est lourdement endettée depuis plusieurs années déjà. Elle fait en effet l’objet de très nombreuses poursuites pour un montant total de CHF 70'151.30 (au 09.04.26), qui ont abouti tantôt au prononcé de différentes saisies à son encontre, tantôt à la délivrance d’actes de défaut de biens à ses créanciers. En dépit de ces circonstances défavorables, la plaignante a conclu un contrat de bail au 1er avril 2026, portant sur le regroupement de deux appartements de respectivement 2.5 et 3.5 pièces, soit un logement de 6 pièces au total répartis sur trois étages, pour un loyer de CHF 1’900.- par mois, soit CHF 850.- de plus que son précédent loyer qui portait d’ailleurs sur l’appartement de 3.5 pièces précité. Manifestement, un tel logement est trop grand pour son ménage, qui est composé de trois personnes et, surtout, le loyer n’entre pas dans le budget de la plaignante qui a commis un abus de droit en concluant un tel contrat de bail, alors qu’elle est lourdement endettée, qu’elle fait l’objet de nombreuses poursuites et qu’elle était déjà sous le coup de saisies antérieures. En outre, la conclusion de ce bail ne repose sur aucun motif objectif puisque la plaignante n’est pas enceinte et que son projet d’avoir un second enfant demeure largement hypothétique à ce stade. Quoi qu’il en soit, un appartement de 3.5 pièces suffisait amplement pour un ménage composé de 3 personnes,</w:t>
      </w:r>
    </w:p>
    <w:p>
      <w:r>
        <w:t>Tribunal cantonal TC Page 5 de 6 comme en l’espèce, ce d’autant que son nouveau contrat de bail porte précisément sur le regroupement de deux appartements, soit celui de 3.5 pièces qu’elle occupait jusque-là avec un appartement de 2.5 pièces situé dans le même immeuble, devenu vacant à la suite du départ d’un autre locataire. La plaignante est dès lors malvenue de se plaindre qu’il lui sera difficile de trouver un nouveau logement dans la région à moins de CHF 1'400.- par mois, puisqu’elle disposait auparavant d’un logement adapté à ses besoins et ceux de sa famille dans le même immeuble à un prix raisonnable. Autrement dit, les difficultés qu’elle invoque résultent directement de ses propres choix, de sorte qu’elle doit en assumer les conséquences. Pour les mêmes motifs, la plaignante est malvenue de se plaindre du fait qu’un éventuel déménagement est susceptible de porter préjudice au bon développement de son fils, puisqu’on l’a vu, elle est seule responsable de la situation qu’elle dénonce, si bien que sa critique frise ici la témérité. Pour le surplus, il suffit de renvoyer aux observations de l’autorité intimée pour souligner que les normes de loyer SSR du canton de Fribourg du 5 décembre 2024 fixent un loyer mensuel, charges comprises, de CHF 1'400.- par mois pour un logement de trois personnes dans la région de la commune de domicile de la plaignante. Par ailleurs, un rapide survol des plateformes spécialisées dans l’immobilier, à l’instar de immoscout24.ch, immobilier.ch ou homegate.ch, permet de constater qu’il existe des offres pour des appartements de 3.5 pièces à moins de CHF 1'400.- par mois dans la région. Les offres sont certes limitées, mais comme cela a été relevé précédemment, la plaignante demeure seule responsable de la situation. Par conséquent, dans la mesure où la débitrice doit restreindre son train de vie et où elle a commis un abus de droit en concluant un nouveau bail portant sur un logement trop grand et trop coûteux alors qu’elle est lourdement endettée et qu’elle fait l’objet de nombreuses poursuites depuis plusieurs années déjà, il faut admettre que l’Office n’a pas outrepassé son pouvoir d’appréciation en prenant en considération un loyer de CHF 1’400.-, charges comprises. Il s’ensuit le rejet de la plainte et la confirmation de la décision de saisie de salaire attaquée.</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6 de 6 la Chambre arrête : I. La plainte est rejetée. Partant, la décision de saisie de salaire du 25 mars 2026 de l’Office des poursuites de la Veveyse est confirmée. II. La demande de récusation du personnel de l’Office des poursuites de la Veveyse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